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97" w:rsidRPr="00451DC2" w:rsidRDefault="00824397" w:rsidP="0082439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Инфокоммуникационные технологии и системы связи</w:t>
      </w:r>
    </w:p>
    <w:p w:rsidR="00824397" w:rsidRDefault="00824397" w:rsidP="0082439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Научные исследования данной специализации направлены на развитие и совершенствование беспроводных коммуникаций и сенсоров, антенных систем и антенных измерений, систем радиотехники и связи, а также электромагнитной совместимости радиоэлектронных средств, радиолокации и радионавигации. 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>Ключевыми направлениями являются проектирование и тестирование систем для определения направления движения и местоположения беспилотных летательных аппаратов (БПЛА), а также разработка систем радиочастотного подавления БПЛА с радиочастотным излучением, включая их пеленгацию и последующее подавление.</w:t>
      </w:r>
    </w:p>
    <w:p w:rsidR="00CF423D" w:rsidRDefault="00CF423D" w:rsidP="00CF423D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состав современных комплексов радиолокационных станций входят радары различных диапазонов волн, начиная метровыми и заканчивая диапазоном CВЧ. Они дополняют друг друга и повышают надежность обнаружения и сопровождения летающих 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обьектов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. Радары метровых радиоволн уникальны по своим возможностям, так как представляют собой эффективное средство обнаружения и распознавания «самолетов-невидимок», разработанных с использованием технологии «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Стелс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». Однако такие радары имеют крупномасштабные антенные системы с линейными размерами порядка 20м. Они, как 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неотемлемая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часть радара, своими характеристиками определяют в основном функциональные параметры работы радара. Определение характеристик таких больших антенных систем радаров производится практически единственным способом антенных измерений – облетным способом. Он реализуется с помощью летающих 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обьектов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самолетов и вертолетов Научной тематикой являлась разработка новой методики реализации измерений облетным методом и соответствующей радиоизмерительной аппаратуры для эффективного решения вопросов технического, экономического и социального характеров.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Разработан и запатентован новый способ облетных измерений и вместо вертолета используется 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дрон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. Приведен сравнительный анализ таких применений и выполнена апробация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применения, оснащенного радиоэлектронным оборудованием 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дрона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при измерениях антенной системы радара метровых волн “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Наири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”. 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Результатом явились следующие достижения: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•повышение точности измерений;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•сокращение времени измерений;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•исключение всякого рода административных 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препонов</w:t>
      </w:r>
      <w:proofErr w:type="spellEnd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связанных с </w:t>
      </w:r>
      <w:proofErr w:type="spellStart"/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использованим</w:t>
      </w:r>
      <w:proofErr w:type="spellEnd"/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•летающего аппарата;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•исключение всякого рода строительных подготовительных работ;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•повышение безопасности измерений из-за исключения в них участия летного персонала;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bCs/>
          <w:sz w:val="24"/>
          <w:szCs w:val="24"/>
          <w:lang w:val="ru-RU"/>
        </w:rPr>
        <w:t>•исключение расходов на оплату летного персонала и на топливный ресурс.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bookmarkEnd w:id="0"/>
    <w:p w:rsidR="00CF423D" w:rsidRPr="00A51B19" w:rsidRDefault="00CF423D" w:rsidP="0082439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4397" w:rsidRPr="00451DC2" w:rsidRDefault="00824397" w:rsidP="0082439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Конструирование и технология электронных средств, Электроника и </w:t>
      </w:r>
      <w:proofErr w:type="spellStart"/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наноэлектроника</w:t>
      </w:r>
      <w:proofErr w:type="spellEnd"/>
    </w:p>
    <w:p w:rsidR="00824397" w:rsidRPr="00451DC2" w:rsidRDefault="00824397" w:rsidP="0082439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 данному направлению действует научная школа по физике полупроводников, физике и технологии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наноструктур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, атомной и молекулярной физика Научные исследования в области физики полупроводников, физики и технологии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наноструктур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, а также атомной и молекулярной физики направлены на изучение свойств полупроводниковых материалов, разработку </w:t>
      </w:r>
      <w:proofErr w:type="spellStart"/>
      <w:r w:rsidRPr="00451DC2">
        <w:rPr>
          <w:rFonts w:ascii="Times New Roman" w:hAnsi="Times New Roman" w:cs="Times New Roman"/>
          <w:sz w:val="24"/>
          <w:szCs w:val="24"/>
          <w:lang w:val="ru-RU"/>
        </w:rPr>
        <w:t>наноструктурированных</w:t>
      </w:r>
      <w:proofErr w:type="spellEnd"/>
      <w:r w:rsidRPr="00451DC2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 с уникальными физическими характеристиками и исследование взаимодействий на атомном и молекулярном уровнях для создания новых технологий и устройств в области электроники, оптики и квантовых вычислений. На всех ступенях образовательного процесса студенты привлекаются к научной деятельности, осуществляется подготовка специалистов именно в научном русле.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Проведены исследования полупроводниковых квантовых </w:t>
      </w:r>
      <w:proofErr w:type="spellStart"/>
      <w:r w:rsidRPr="00CF423D">
        <w:rPr>
          <w:rFonts w:ascii="Times New Roman" w:hAnsi="Times New Roman" w:cs="Times New Roman"/>
          <w:sz w:val="24"/>
          <w:szCs w:val="24"/>
          <w:lang w:val="ru-RU"/>
        </w:rPr>
        <w:t>наноструктур</w:t>
      </w:r>
      <w:proofErr w:type="spellEnd"/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 сложной геометрии и рассмотрены экситонные комплексы в таких системах. Получены оптические спектры в </w:t>
      </w:r>
      <w:proofErr w:type="spellStart"/>
      <w:r w:rsidRPr="00CF423D">
        <w:rPr>
          <w:rFonts w:ascii="Times New Roman" w:hAnsi="Times New Roman" w:cs="Times New Roman"/>
          <w:sz w:val="24"/>
          <w:szCs w:val="24"/>
          <w:lang w:val="ru-RU"/>
        </w:rPr>
        <w:t>нанопластинках</w:t>
      </w:r>
      <w:proofErr w:type="spellEnd"/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F423D">
        <w:rPr>
          <w:rFonts w:ascii="Times New Roman" w:hAnsi="Times New Roman" w:cs="Times New Roman"/>
          <w:sz w:val="24"/>
          <w:szCs w:val="24"/>
          <w:lang w:val="ru-RU"/>
        </w:rPr>
        <w:t>CdSe</w:t>
      </w:r>
      <w:proofErr w:type="spellEnd"/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F423D">
        <w:rPr>
          <w:rFonts w:ascii="Times New Roman" w:hAnsi="Times New Roman" w:cs="Times New Roman"/>
          <w:sz w:val="24"/>
          <w:szCs w:val="24"/>
          <w:lang w:val="ru-RU"/>
        </w:rPr>
        <w:t>PbS</w:t>
      </w:r>
      <w:proofErr w:type="spellEnd"/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, а также однофотонное и </w:t>
      </w:r>
      <w:proofErr w:type="spellStart"/>
      <w:r w:rsidRPr="00CF423D">
        <w:rPr>
          <w:rFonts w:ascii="Times New Roman" w:hAnsi="Times New Roman" w:cs="Times New Roman"/>
          <w:sz w:val="24"/>
          <w:szCs w:val="24"/>
          <w:lang w:val="ru-RU"/>
        </w:rPr>
        <w:t>двухфотонное</w:t>
      </w:r>
      <w:proofErr w:type="spellEnd"/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 поглощение в эллипсоидальной квантовой точке </w:t>
      </w:r>
      <w:proofErr w:type="spellStart"/>
      <w:r w:rsidRPr="00CF423D">
        <w:rPr>
          <w:rFonts w:ascii="Times New Roman" w:hAnsi="Times New Roman" w:cs="Times New Roman"/>
          <w:sz w:val="24"/>
          <w:szCs w:val="24"/>
          <w:lang w:val="ru-RU"/>
        </w:rPr>
        <w:t>GaAs</w:t>
      </w:r>
      <w:proofErr w:type="spellEnd"/>
      <w:r w:rsidRPr="00CF42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423D" w:rsidRPr="00CF423D" w:rsidRDefault="00CF423D" w:rsidP="00CF423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В рамках точно решаемый модели </w:t>
      </w:r>
      <w:proofErr w:type="spellStart"/>
      <w:r w:rsidRPr="00CF423D">
        <w:rPr>
          <w:rFonts w:ascii="Times New Roman" w:hAnsi="Times New Roman" w:cs="Times New Roman"/>
          <w:sz w:val="24"/>
          <w:szCs w:val="24"/>
          <w:lang w:val="ru-RU"/>
        </w:rPr>
        <w:t>Мошинского</w:t>
      </w:r>
      <w:proofErr w:type="spellEnd"/>
      <w:r w:rsidRPr="00CF423D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исследовано поведение парно-взаимодействующего электронного газа в сильно сплюснутой линзообразной квантовой точке с непроницаемыми стенками. Получено аналитическое выражение для энергетического спектра и волновых функций электронного газа. Изучены зависимости энергии системы от геометрических параметров квантовой точки. Показано, что в данной системе реализуются условия выполнения обобщённой теоремы Кона и даны соответствующие энергетические диаграммы для указанных переходов. Проанализированы распределения вероятностей электронов и дырок по коническим квантовым точкам для различных квантовых уровней и показано, что энергетические уровни уменьшаются с увеличением геометрических параметров конической квантовой точки. Энергия экситона и энергия связи были рассчитаны на основе волновых функций одной частицы, и было обнаружено, что энергия экситона уменьшается, а энергия связи экситона увеличивается с увеличением геометрических параметров. </w:t>
      </w:r>
    </w:p>
    <w:p w:rsidR="00FF4A90" w:rsidRPr="00824397" w:rsidRDefault="00FF4A90">
      <w:pPr>
        <w:rPr>
          <w:lang w:val="ru-RU"/>
        </w:rPr>
      </w:pPr>
    </w:p>
    <w:sectPr w:rsidR="00FF4A90" w:rsidRPr="0082439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97"/>
    <w:rsid w:val="00824397"/>
    <w:rsid w:val="00CF423D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0E9D3"/>
  <w15:chartTrackingRefBased/>
  <w15:docId w15:val="{0DABCD3B-4DB3-4544-AEC4-9EB69A79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39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6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2025-03-05T05:24:00Z</dcterms:created>
  <dcterms:modified xsi:type="dcterms:W3CDTF">2025-03-05T05:56:00Z</dcterms:modified>
</cp:coreProperties>
</file>